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77" w:rsidRDefault="00C10F77" w:rsidP="00502A89">
      <w:pPr>
        <w:widowControl/>
        <w:ind w:firstLineChars="200" w:firstLine="542"/>
        <w:jc w:val="center"/>
        <w:rPr>
          <w:rFonts w:asciiTheme="minorEastAsia" w:hAnsiTheme="minorEastAsia" w:cs="宋体" w:hint="eastAsia"/>
          <w:b/>
          <w:color w:val="FF0000"/>
          <w:kern w:val="0"/>
          <w:sz w:val="27"/>
          <w:szCs w:val="27"/>
        </w:rPr>
      </w:pPr>
      <w:r w:rsidRPr="00341B13">
        <w:rPr>
          <w:rFonts w:asciiTheme="minorEastAsia" w:hAnsiTheme="minorEastAsia" w:cs="宋体" w:hint="eastAsia"/>
          <w:b/>
          <w:color w:val="FF0000"/>
          <w:kern w:val="0"/>
          <w:sz w:val="27"/>
          <w:szCs w:val="27"/>
        </w:rPr>
        <w:t>2019年财务管理专业第二学历教育招生简章</w:t>
      </w:r>
    </w:p>
    <w:p w:rsidR="00341B13" w:rsidRPr="00341B13" w:rsidRDefault="00341B13" w:rsidP="00341B13">
      <w:pPr>
        <w:widowControl/>
        <w:ind w:firstLineChars="200" w:firstLine="540"/>
        <w:jc w:val="center"/>
        <w:rPr>
          <w:rFonts w:asciiTheme="minorEastAsia" w:hAnsiTheme="minorEastAsia" w:cs="宋体"/>
          <w:color w:val="FF0000"/>
          <w:kern w:val="0"/>
          <w:sz w:val="27"/>
          <w:szCs w:val="27"/>
        </w:rPr>
      </w:pPr>
    </w:p>
    <w:p w:rsidR="00C10F77" w:rsidRPr="00341B13" w:rsidRDefault="00C10F77" w:rsidP="00502A89">
      <w:pPr>
        <w:widowControl/>
        <w:ind w:firstLineChars="200" w:firstLine="542"/>
        <w:jc w:val="center"/>
        <w:rPr>
          <w:rFonts w:asciiTheme="minorEastAsia" w:hAnsiTheme="minorEastAsia" w:cs="宋体"/>
          <w:color w:val="00B050"/>
          <w:kern w:val="0"/>
          <w:sz w:val="27"/>
          <w:szCs w:val="27"/>
        </w:rPr>
      </w:pPr>
      <w:r w:rsidRPr="00341B13">
        <w:rPr>
          <w:rFonts w:asciiTheme="minorEastAsia" w:hAnsiTheme="minorEastAsia" w:cs="宋体" w:hint="eastAsia"/>
          <w:b/>
          <w:color w:val="00B050"/>
          <w:kern w:val="0"/>
          <w:sz w:val="27"/>
          <w:szCs w:val="27"/>
        </w:rPr>
        <w:t>拓宽专业领域成为跨学科的复合型人才</w:t>
      </w:r>
    </w:p>
    <w:p w:rsidR="00C10F77" w:rsidRPr="00341B13" w:rsidRDefault="00C10F77" w:rsidP="00502A89">
      <w:pPr>
        <w:widowControl/>
        <w:ind w:firstLineChars="200" w:firstLine="542"/>
        <w:jc w:val="left"/>
        <w:rPr>
          <w:rFonts w:asciiTheme="minorEastAsia" w:hAnsiTheme="minorEastAsia" w:cs="宋体"/>
          <w:color w:val="00B050"/>
          <w:kern w:val="0"/>
          <w:sz w:val="27"/>
          <w:szCs w:val="27"/>
        </w:rPr>
      </w:pPr>
      <w:r w:rsidRPr="00341B13">
        <w:rPr>
          <w:rFonts w:asciiTheme="minorEastAsia" w:hAnsiTheme="minorEastAsia" w:cs="宋体" w:hint="eastAsia"/>
          <w:b/>
          <w:color w:val="00B050"/>
          <w:kern w:val="0"/>
          <w:sz w:val="27"/>
          <w:szCs w:val="27"/>
        </w:rPr>
        <w:t>最权威教学模式——法定的国家考试制度</w:t>
      </w:r>
    </w:p>
    <w:p w:rsidR="00C10F77" w:rsidRPr="00341B13" w:rsidRDefault="00C10F77" w:rsidP="00502A89">
      <w:pPr>
        <w:widowControl/>
        <w:ind w:firstLineChars="200" w:firstLine="542"/>
        <w:jc w:val="left"/>
        <w:rPr>
          <w:rFonts w:asciiTheme="minorEastAsia" w:hAnsiTheme="minorEastAsia" w:cs="宋体"/>
          <w:color w:val="00B050"/>
          <w:kern w:val="0"/>
          <w:sz w:val="27"/>
          <w:szCs w:val="27"/>
        </w:rPr>
      </w:pPr>
      <w:r w:rsidRPr="00341B13">
        <w:rPr>
          <w:rFonts w:asciiTheme="minorEastAsia" w:hAnsiTheme="minorEastAsia" w:cs="宋体" w:hint="eastAsia"/>
          <w:b/>
          <w:color w:val="00B050"/>
          <w:kern w:val="0"/>
          <w:sz w:val="27"/>
          <w:szCs w:val="27"/>
        </w:rPr>
        <w:t>独有的优惠政策——50%的课程免考，可充抵普高公选课学分</w:t>
      </w:r>
    </w:p>
    <w:p w:rsidR="00C10F77" w:rsidRPr="00341B13" w:rsidRDefault="00C10F77" w:rsidP="00502A89">
      <w:pPr>
        <w:widowControl/>
        <w:ind w:firstLineChars="200" w:firstLine="542"/>
        <w:jc w:val="left"/>
        <w:rPr>
          <w:rFonts w:asciiTheme="minorEastAsia" w:hAnsiTheme="minorEastAsia" w:cs="宋体"/>
          <w:color w:val="00B050"/>
          <w:kern w:val="0"/>
          <w:sz w:val="27"/>
          <w:szCs w:val="27"/>
        </w:rPr>
      </w:pPr>
      <w:r w:rsidRPr="00341B13">
        <w:rPr>
          <w:rFonts w:asciiTheme="minorEastAsia" w:hAnsiTheme="minorEastAsia" w:cs="宋体" w:hint="eastAsia"/>
          <w:b/>
          <w:color w:val="00B050"/>
          <w:kern w:val="0"/>
          <w:sz w:val="27"/>
          <w:szCs w:val="27"/>
        </w:rPr>
        <w:t>良好的社会信誉——有口皆碑的教学含金量</w:t>
      </w:r>
    </w:p>
    <w:p w:rsidR="00C10F77" w:rsidRPr="00341B13" w:rsidRDefault="00C10F77" w:rsidP="00502A89">
      <w:pPr>
        <w:widowControl/>
        <w:ind w:firstLineChars="200" w:firstLine="542"/>
        <w:jc w:val="left"/>
        <w:rPr>
          <w:rFonts w:asciiTheme="minorEastAsia" w:hAnsiTheme="minorEastAsia" w:cs="宋体"/>
          <w:color w:val="00B050"/>
          <w:kern w:val="0"/>
          <w:sz w:val="27"/>
          <w:szCs w:val="27"/>
        </w:rPr>
      </w:pPr>
      <w:r w:rsidRPr="00341B13">
        <w:rPr>
          <w:rFonts w:asciiTheme="minorEastAsia" w:hAnsiTheme="minorEastAsia" w:cs="宋体" w:hint="eastAsia"/>
          <w:b/>
          <w:color w:val="00B050"/>
          <w:kern w:val="0"/>
          <w:sz w:val="27"/>
          <w:szCs w:val="27"/>
        </w:rPr>
        <w:t>规范的证书发放——省考委和我校共同颁发，教育部电子注册</w:t>
      </w:r>
    </w:p>
    <w:p w:rsidR="00C10F77" w:rsidRPr="00341B13" w:rsidRDefault="00C10F77" w:rsidP="00502A89">
      <w:pPr>
        <w:widowControl/>
        <w:ind w:firstLineChars="200" w:firstLine="542"/>
        <w:jc w:val="left"/>
        <w:rPr>
          <w:rFonts w:asciiTheme="minorEastAsia" w:hAnsiTheme="minorEastAsia" w:cs="宋体"/>
          <w:color w:val="00B050"/>
          <w:kern w:val="0"/>
          <w:sz w:val="27"/>
          <w:szCs w:val="27"/>
        </w:rPr>
      </w:pPr>
      <w:r w:rsidRPr="00341B13">
        <w:rPr>
          <w:rFonts w:asciiTheme="minorEastAsia" w:hAnsiTheme="minorEastAsia" w:cs="宋体" w:hint="eastAsia"/>
          <w:b/>
          <w:color w:val="00B050"/>
          <w:kern w:val="0"/>
          <w:sz w:val="27"/>
          <w:szCs w:val="27"/>
        </w:rPr>
        <w:t>广泛的国际认可——20多个国家（地区）认可学历</w:t>
      </w:r>
    </w:p>
    <w:p w:rsidR="00C10F77" w:rsidRPr="00341B13" w:rsidRDefault="00C10F77" w:rsidP="00502A89">
      <w:pPr>
        <w:widowControl/>
        <w:ind w:firstLineChars="200" w:firstLine="542"/>
        <w:jc w:val="left"/>
        <w:rPr>
          <w:rFonts w:asciiTheme="minorEastAsia" w:hAnsiTheme="minorEastAsia" w:cs="宋体"/>
          <w:color w:val="00B050"/>
          <w:kern w:val="0"/>
          <w:sz w:val="27"/>
          <w:szCs w:val="27"/>
        </w:rPr>
      </w:pPr>
      <w:r w:rsidRPr="00341B13">
        <w:rPr>
          <w:rFonts w:asciiTheme="minorEastAsia" w:hAnsiTheme="minorEastAsia" w:cs="宋体" w:hint="eastAsia"/>
          <w:b/>
          <w:color w:val="00B050"/>
          <w:kern w:val="0"/>
          <w:sz w:val="27"/>
          <w:szCs w:val="27"/>
        </w:rPr>
        <w:t>高端的报考人群——每年4万多本科人群报考</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根据省考试院的文件精神，经学校研究同意，2019年3月财务管理专业第二学历教育开始招生宣传、报名工作，具体要求如下：</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333333"/>
          <w:kern w:val="0"/>
          <w:sz w:val="27"/>
          <w:szCs w:val="27"/>
        </w:rPr>
        <w:t>一、招生对象</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我校2018级和2017级普高本科全日制在校学生。</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333333"/>
          <w:kern w:val="0"/>
          <w:sz w:val="27"/>
          <w:szCs w:val="27"/>
        </w:rPr>
        <w:t>二、报名条件、办法及时间</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（一）报名条件：</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1．有良好的思想品德，学习认真刻苦，遵纪守法，身体健康。</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2．有充分、合理安排自己学习时间的能力。</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3．能正常完成现主修本科专业学习并能顺利毕业。</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（二）报名方式：</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 xml:space="preserve">咨询报名电话：城南校区C201闫老师（83105070） </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有意报名咨询的学生请实名制加入2019级财务管理专业第二学历学生QQ群：628382016</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lastRenderedPageBreak/>
        <w:t>（三）报名时间：</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1．2019年3月20日——2018年6月20日，报名。</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2．2018年6月30日，财务处统一收取学费，9月开课。</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333333"/>
          <w:kern w:val="0"/>
          <w:sz w:val="27"/>
          <w:szCs w:val="27"/>
        </w:rPr>
        <w:t>三、学习及管理方式</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1．学习方式：采取业余学习形式，学习期限2.5年，上课时间一般安排在周六或周末晚自习时间。</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2．管理方式：学生入学后由管理学院统一编班、组织上课、考试报名及统一管理学生自考段学籍档案。</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3．学习地点：财务管理专业第二学历在城南校区、中心校区同时开课。</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333333"/>
          <w:kern w:val="0"/>
          <w:sz w:val="27"/>
          <w:szCs w:val="27"/>
        </w:rPr>
        <w:t>四、财务管理专业第二学历教育教学计划</w:t>
      </w: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r w:rsidRPr="00502A89">
        <w:rPr>
          <w:rFonts w:asciiTheme="minorEastAsia" w:hAnsiTheme="minorEastAsia" w:cs="宋体"/>
          <w:color w:val="333333"/>
          <w:kern w:val="0"/>
          <w:sz w:val="27"/>
          <w:szCs w:val="27"/>
        </w:rPr>
        <w:t> </w:t>
      </w: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Default="00502A89" w:rsidP="001E6CEC">
      <w:pPr>
        <w:widowControl/>
        <w:jc w:val="center"/>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江苏省高等教育自学考试</w:t>
      </w:r>
    </w:p>
    <w:p w:rsidR="00502A89" w:rsidRDefault="001E6CEC" w:rsidP="001E6CEC">
      <w:pPr>
        <w:widowControl/>
        <w:jc w:val="center"/>
        <w:rPr>
          <w:rFonts w:asciiTheme="minorEastAsia" w:hAnsiTheme="minorEastAsia" w:cs="宋体"/>
          <w:color w:val="333333"/>
          <w:kern w:val="0"/>
          <w:sz w:val="27"/>
          <w:szCs w:val="27"/>
        </w:rPr>
      </w:pPr>
      <w:r w:rsidRPr="001E6CEC">
        <w:rPr>
          <w:rFonts w:asciiTheme="minorEastAsia" w:hAnsiTheme="minorEastAsia" w:cs="宋体" w:hint="eastAsia"/>
          <w:color w:val="333333"/>
          <w:kern w:val="0"/>
          <w:sz w:val="27"/>
          <w:szCs w:val="27"/>
        </w:rPr>
        <w:t>财务管理(本科)专业考试计划</w:t>
      </w:r>
    </w:p>
    <w:p w:rsidR="00502A89" w:rsidRPr="00502A89" w:rsidRDefault="001E6CEC" w:rsidP="001E6CEC">
      <w:pPr>
        <w:widowControl/>
        <w:jc w:val="center"/>
        <w:rPr>
          <w:rFonts w:asciiTheme="minorEastAsia" w:hAnsiTheme="minorEastAsia" w:cs="宋体"/>
          <w:color w:val="333333"/>
          <w:kern w:val="0"/>
          <w:sz w:val="27"/>
          <w:szCs w:val="27"/>
        </w:rPr>
      </w:pPr>
      <w:r w:rsidRPr="001E6CEC">
        <w:rPr>
          <w:rFonts w:asciiTheme="minorEastAsia" w:hAnsiTheme="minorEastAsia" w:cs="宋体" w:hint="eastAsia"/>
          <w:color w:val="333333"/>
          <w:kern w:val="0"/>
          <w:sz w:val="27"/>
          <w:szCs w:val="27"/>
        </w:rPr>
        <w:t xml:space="preserve">(专业代号: </w:t>
      </w:r>
      <w:r>
        <w:rPr>
          <w:rFonts w:asciiTheme="minorEastAsia" w:hAnsiTheme="minorEastAsia" w:cs="宋体" w:hint="eastAsia"/>
          <w:color w:val="333333"/>
          <w:kern w:val="0"/>
          <w:sz w:val="27"/>
          <w:szCs w:val="27"/>
        </w:rPr>
        <w:t>D21202040</w:t>
      </w:r>
      <w:r w:rsidRPr="001E6CEC">
        <w:rPr>
          <w:rFonts w:asciiTheme="minorEastAsia" w:hAnsiTheme="minorEastAsia" w:cs="宋体" w:hint="eastAsia"/>
          <w:color w:val="333333"/>
          <w:kern w:val="0"/>
          <w:sz w:val="27"/>
          <w:szCs w:val="27"/>
        </w:rPr>
        <w:t>)</w:t>
      </w:r>
    </w:p>
    <w:p w:rsidR="00C10F77" w:rsidRPr="00502A89" w:rsidRDefault="001E6CEC" w:rsidP="001E6CEC">
      <w:pPr>
        <w:widowControl/>
        <w:jc w:val="center"/>
        <w:rPr>
          <w:rFonts w:asciiTheme="minorEastAsia" w:hAnsiTheme="minorEastAsia" w:cs="宋体"/>
          <w:color w:val="333333"/>
          <w:kern w:val="0"/>
          <w:sz w:val="27"/>
          <w:szCs w:val="27"/>
        </w:rPr>
      </w:pPr>
      <w:r w:rsidRPr="001E6CEC">
        <w:rPr>
          <w:rFonts w:asciiTheme="minorEastAsia" w:hAnsiTheme="minorEastAsia" w:cs="宋体" w:hint="eastAsia"/>
          <w:color w:val="333333"/>
          <w:kern w:val="0"/>
          <w:sz w:val="27"/>
          <w:szCs w:val="27"/>
        </w:rPr>
        <w:t>主考学校:徐州工程学院</w:t>
      </w:r>
    </w:p>
    <w:tbl>
      <w:tblPr>
        <w:tblW w:w="9224" w:type="dxa"/>
        <w:tblInd w:w="98" w:type="dxa"/>
        <w:tblLook w:val="04A0"/>
      </w:tblPr>
      <w:tblGrid>
        <w:gridCol w:w="620"/>
        <w:gridCol w:w="560"/>
        <w:gridCol w:w="1000"/>
        <w:gridCol w:w="2792"/>
        <w:gridCol w:w="708"/>
        <w:gridCol w:w="709"/>
        <w:gridCol w:w="709"/>
        <w:gridCol w:w="2126"/>
      </w:tblGrid>
      <w:tr w:rsidR="00502A89" w:rsidRPr="00502A89" w:rsidTr="001E6CEC">
        <w:trPr>
          <w:trHeight w:val="450"/>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b/>
                <w:bCs/>
                <w:kern w:val="0"/>
                <w:sz w:val="20"/>
                <w:szCs w:val="20"/>
              </w:rPr>
            </w:pPr>
            <w:r w:rsidRPr="00502A89">
              <w:rPr>
                <w:rFonts w:ascii="宋体" w:eastAsia="宋体" w:hAnsi="宋体" w:cs="宋体" w:hint="eastAsia"/>
                <w:b/>
                <w:bCs/>
                <w:kern w:val="0"/>
                <w:sz w:val="20"/>
                <w:szCs w:val="20"/>
              </w:rPr>
              <w:t>课程类别</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b/>
                <w:bCs/>
                <w:kern w:val="0"/>
                <w:sz w:val="20"/>
                <w:szCs w:val="20"/>
              </w:rPr>
            </w:pPr>
            <w:r w:rsidRPr="00502A89">
              <w:rPr>
                <w:rFonts w:ascii="宋体" w:eastAsia="宋体" w:hAnsi="宋体" w:cs="宋体" w:hint="eastAsia"/>
                <w:b/>
                <w:bCs/>
                <w:kern w:val="0"/>
                <w:sz w:val="20"/>
                <w:szCs w:val="20"/>
              </w:rPr>
              <w:t>序号</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b/>
                <w:bCs/>
                <w:kern w:val="0"/>
                <w:sz w:val="20"/>
                <w:szCs w:val="20"/>
              </w:rPr>
            </w:pPr>
            <w:r w:rsidRPr="00502A89">
              <w:rPr>
                <w:rFonts w:ascii="宋体" w:eastAsia="宋体" w:hAnsi="宋体" w:cs="宋体" w:hint="eastAsia"/>
                <w:b/>
                <w:bCs/>
                <w:kern w:val="0"/>
                <w:sz w:val="20"/>
                <w:szCs w:val="20"/>
              </w:rPr>
              <w:t>课程代号</w:t>
            </w:r>
          </w:p>
        </w:tc>
        <w:tc>
          <w:tcPr>
            <w:tcW w:w="27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b/>
                <w:bCs/>
                <w:kern w:val="0"/>
                <w:sz w:val="20"/>
                <w:szCs w:val="20"/>
              </w:rPr>
            </w:pPr>
            <w:r w:rsidRPr="00502A89">
              <w:rPr>
                <w:rFonts w:ascii="宋体" w:eastAsia="宋体" w:hAnsi="宋体" w:cs="宋体" w:hint="eastAsia"/>
                <w:b/>
                <w:bCs/>
                <w:kern w:val="0"/>
                <w:sz w:val="20"/>
                <w:szCs w:val="20"/>
              </w:rPr>
              <w:t>课程名称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b/>
                <w:bCs/>
                <w:kern w:val="0"/>
                <w:sz w:val="20"/>
                <w:szCs w:val="20"/>
              </w:rPr>
            </w:pPr>
            <w:r w:rsidRPr="00502A89">
              <w:rPr>
                <w:rFonts w:ascii="宋体" w:eastAsia="宋体" w:hAnsi="宋体" w:cs="宋体" w:hint="eastAsia"/>
                <w:b/>
                <w:bCs/>
                <w:kern w:val="0"/>
                <w:sz w:val="20"/>
                <w:szCs w:val="20"/>
              </w:rPr>
              <w:t>学分</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b/>
                <w:bCs/>
                <w:kern w:val="0"/>
                <w:sz w:val="20"/>
                <w:szCs w:val="20"/>
              </w:rPr>
            </w:pPr>
            <w:r w:rsidRPr="00502A89">
              <w:rPr>
                <w:rFonts w:ascii="宋体" w:eastAsia="宋体" w:hAnsi="宋体" w:cs="宋体" w:hint="eastAsia"/>
                <w:b/>
                <w:bCs/>
                <w:kern w:val="0"/>
                <w:sz w:val="20"/>
                <w:szCs w:val="20"/>
              </w:rPr>
              <w:t>学位课程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b/>
                <w:bCs/>
                <w:kern w:val="0"/>
                <w:sz w:val="20"/>
                <w:szCs w:val="20"/>
              </w:rPr>
            </w:pPr>
            <w:r w:rsidRPr="00502A89">
              <w:rPr>
                <w:rFonts w:ascii="宋体" w:eastAsia="宋体" w:hAnsi="宋体" w:cs="宋体" w:hint="eastAsia"/>
                <w:b/>
                <w:bCs/>
                <w:kern w:val="0"/>
                <w:sz w:val="20"/>
                <w:szCs w:val="20"/>
              </w:rPr>
              <w:t>免考课程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b/>
                <w:bCs/>
                <w:kern w:val="0"/>
                <w:sz w:val="20"/>
                <w:szCs w:val="20"/>
              </w:rPr>
            </w:pPr>
            <w:r w:rsidRPr="00502A89">
              <w:rPr>
                <w:rFonts w:ascii="宋体" w:eastAsia="宋体" w:hAnsi="宋体" w:cs="宋体" w:hint="eastAsia"/>
                <w:b/>
                <w:bCs/>
                <w:kern w:val="0"/>
                <w:sz w:val="20"/>
                <w:szCs w:val="20"/>
              </w:rPr>
              <w:t>考试形式</w:t>
            </w:r>
          </w:p>
        </w:tc>
      </w:tr>
      <w:tr w:rsidR="00502A89" w:rsidRPr="00502A89" w:rsidTr="001E6CEC">
        <w:trPr>
          <w:trHeight w:val="45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502A89" w:rsidRPr="00502A89" w:rsidRDefault="00502A89" w:rsidP="00502A89">
            <w:pPr>
              <w:widowControl/>
              <w:jc w:val="left"/>
              <w:rPr>
                <w:rFonts w:ascii="宋体" w:eastAsia="宋体" w:hAnsi="宋体" w:cs="宋体"/>
                <w:b/>
                <w:bCs/>
                <w:kern w:val="0"/>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b/>
                <w:bCs/>
                <w:kern w:val="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b/>
                <w:bCs/>
                <w:kern w:val="0"/>
                <w:sz w:val="20"/>
                <w:szCs w:val="20"/>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b/>
                <w:bCs/>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b/>
                <w:bCs/>
                <w:kern w:val="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02A89" w:rsidRPr="00502A89" w:rsidRDefault="00502A89" w:rsidP="00502A89">
            <w:pPr>
              <w:widowControl/>
              <w:jc w:val="left"/>
              <w:rPr>
                <w:rFonts w:ascii="宋体" w:eastAsia="宋体" w:hAnsi="宋体" w:cs="宋体"/>
                <w:b/>
                <w:bCs/>
                <w:kern w:val="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02A89" w:rsidRPr="00502A89" w:rsidRDefault="00502A89" w:rsidP="00502A89">
            <w:pPr>
              <w:widowControl/>
              <w:jc w:val="left"/>
              <w:rPr>
                <w:rFonts w:ascii="宋体" w:eastAsia="宋体" w:hAnsi="宋体" w:cs="宋体"/>
                <w:b/>
                <w:bCs/>
                <w:kern w:val="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b/>
                <w:bCs/>
                <w:kern w:val="0"/>
                <w:sz w:val="20"/>
                <w:szCs w:val="20"/>
              </w:rPr>
            </w:pPr>
          </w:p>
        </w:tc>
      </w:tr>
      <w:tr w:rsidR="00502A89" w:rsidRPr="00502A89" w:rsidTr="001E6CEC">
        <w:trPr>
          <w:trHeight w:val="500"/>
        </w:trPr>
        <w:tc>
          <w:tcPr>
            <w:tcW w:w="62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公共基础课</w:t>
            </w: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03709</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马克思主义基本原理概论★</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免考</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03708</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中国近现代史纲要★</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免考</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3</w:t>
            </w:r>
          </w:p>
        </w:tc>
        <w:tc>
          <w:tcPr>
            <w:tcW w:w="1000" w:type="dxa"/>
            <w:tcBorders>
              <w:top w:val="nil"/>
              <w:left w:val="nil"/>
              <w:bottom w:val="nil"/>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00015</w:t>
            </w:r>
          </w:p>
        </w:tc>
        <w:tc>
          <w:tcPr>
            <w:tcW w:w="2792" w:type="dxa"/>
            <w:tcBorders>
              <w:top w:val="nil"/>
              <w:left w:val="nil"/>
              <w:bottom w:val="nil"/>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英语(二)</w:t>
            </w:r>
            <w:r>
              <w:rPr>
                <w:rFonts w:ascii="宋体" w:eastAsia="宋体" w:hAnsi="宋体" w:cs="宋体" w:hint="eastAsia"/>
                <w:kern w:val="0"/>
                <w:sz w:val="20"/>
                <w:szCs w:val="20"/>
              </w:rPr>
              <w:t>★（过程性</w:t>
            </w:r>
            <w:r w:rsidRPr="00502A89">
              <w:rPr>
                <w:rFonts w:ascii="宋体" w:eastAsia="宋体" w:hAnsi="宋体" w:cs="宋体" w:hint="eastAsia"/>
                <w:kern w:val="0"/>
                <w:sz w:val="20"/>
                <w:szCs w:val="20"/>
              </w:rPr>
              <w:t>）</w:t>
            </w:r>
          </w:p>
        </w:tc>
        <w:tc>
          <w:tcPr>
            <w:tcW w:w="708" w:type="dxa"/>
            <w:tcBorders>
              <w:top w:val="nil"/>
              <w:left w:val="nil"/>
              <w:bottom w:val="nil"/>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14</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免考</w:t>
            </w:r>
          </w:p>
        </w:tc>
      </w:tr>
      <w:tr w:rsidR="00502A89" w:rsidRPr="00502A89" w:rsidTr="001E6CEC">
        <w:trPr>
          <w:trHeight w:val="500"/>
        </w:trPr>
        <w:tc>
          <w:tcPr>
            <w:tcW w:w="62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专业核心课</w:t>
            </w: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27871</w:t>
            </w:r>
          </w:p>
        </w:tc>
        <w:tc>
          <w:tcPr>
            <w:tcW w:w="2792" w:type="dxa"/>
            <w:tcBorders>
              <w:top w:val="single" w:sz="4" w:space="0" w:color="auto"/>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Pr>
                <w:rFonts w:ascii="宋体" w:eastAsia="宋体" w:hAnsi="宋体" w:cs="宋体" w:hint="eastAsia"/>
                <w:kern w:val="0"/>
                <w:sz w:val="20"/>
                <w:szCs w:val="20"/>
              </w:rPr>
              <w:t>统计基础（过程性</w:t>
            </w:r>
            <w:r w:rsidRPr="00502A89">
              <w:rPr>
                <w:rFonts w:ascii="宋体" w:eastAsia="宋体" w:hAnsi="宋体" w:cs="宋体" w:hint="eastAsia"/>
                <w:kern w:val="0"/>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学校自主命题考试成绩70%+平时成绩30%</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00076</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国际金融</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1E6CEC"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校内考核</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6</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07353</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管理学原理（一）</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学校自主命题考试成绩70%</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7</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07354</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管理学原理（一）（实践）</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平时成绩30%</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8</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07355</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财务管理学</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学校自主命题考试成绩70%</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9</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07356</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财务管理学（实践）</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平时成绩30%</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10</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07389</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财务报表分析（实践）</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校内考核</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11</w:t>
            </w:r>
          </w:p>
        </w:tc>
        <w:tc>
          <w:tcPr>
            <w:tcW w:w="1000" w:type="dxa"/>
            <w:tcBorders>
              <w:top w:val="nil"/>
              <w:left w:val="nil"/>
              <w:bottom w:val="nil"/>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30199</w:t>
            </w:r>
          </w:p>
        </w:tc>
        <w:tc>
          <w:tcPr>
            <w:tcW w:w="2792" w:type="dxa"/>
            <w:tcBorders>
              <w:top w:val="nil"/>
              <w:left w:val="nil"/>
              <w:bottom w:val="nil"/>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财富管理与筹划（实践）</w:t>
            </w:r>
          </w:p>
        </w:tc>
        <w:tc>
          <w:tcPr>
            <w:tcW w:w="708" w:type="dxa"/>
            <w:tcBorders>
              <w:top w:val="nil"/>
              <w:left w:val="nil"/>
              <w:bottom w:val="nil"/>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校内考核</w:t>
            </w:r>
          </w:p>
        </w:tc>
      </w:tr>
      <w:tr w:rsidR="00502A89" w:rsidRPr="00502A89" w:rsidTr="001E6CEC">
        <w:trPr>
          <w:trHeight w:val="500"/>
        </w:trPr>
        <w:tc>
          <w:tcPr>
            <w:tcW w:w="62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选考课</w:t>
            </w: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12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29582</w:t>
            </w:r>
          </w:p>
        </w:tc>
        <w:tc>
          <w:tcPr>
            <w:tcW w:w="2792" w:type="dxa"/>
            <w:tcBorders>
              <w:top w:val="single" w:sz="4" w:space="0" w:color="auto"/>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投资项目评估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1E6CEC"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校内考核</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13</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00159</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高级财务会计</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学校自主命题</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14</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00103</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证券投资学</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学校自主命题</w:t>
            </w:r>
          </w:p>
        </w:tc>
      </w:tr>
      <w:tr w:rsidR="00502A89" w:rsidRPr="00502A89" w:rsidTr="001E6CEC">
        <w:trPr>
          <w:trHeight w:val="500"/>
        </w:trPr>
        <w:tc>
          <w:tcPr>
            <w:tcW w:w="620" w:type="dxa"/>
            <w:vMerge/>
            <w:tcBorders>
              <w:top w:val="nil"/>
              <w:left w:val="single" w:sz="4" w:space="0" w:color="auto"/>
              <w:bottom w:val="single" w:sz="4" w:space="0" w:color="auto"/>
              <w:right w:val="single" w:sz="4" w:space="0" w:color="auto"/>
            </w:tcBorders>
            <w:vAlign w:val="center"/>
            <w:hideMark/>
          </w:tcPr>
          <w:p w:rsidR="00502A89" w:rsidRPr="00502A89" w:rsidRDefault="00502A89" w:rsidP="00502A89">
            <w:pPr>
              <w:widowControl/>
              <w:jc w:val="left"/>
              <w:rPr>
                <w:rFonts w:ascii="宋体" w:eastAsia="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15</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30200</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ERP沙盘模拟对抗（实践）</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校内考核</w:t>
            </w:r>
          </w:p>
        </w:tc>
      </w:tr>
      <w:tr w:rsidR="00502A89" w:rsidRPr="00502A89" w:rsidTr="001E6CEC">
        <w:trPr>
          <w:trHeight w:val="500"/>
        </w:trPr>
        <w:tc>
          <w:tcPr>
            <w:tcW w:w="620" w:type="dxa"/>
            <w:tcBorders>
              <w:top w:val="nil"/>
              <w:left w:val="single" w:sz="4" w:space="0" w:color="auto"/>
              <w:bottom w:val="single" w:sz="4" w:space="0" w:color="auto"/>
              <w:right w:val="single" w:sz="4" w:space="0" w:color="auto"/>
            </w:tcBorders>
            <w:shd w:val="clear" w:color="auto" w:fill="auto"/>
            <w:textDirection w:val="tbRlV"/>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16</w:t>
            </w:r>
          </w:p>
        </w:tc>
        <w:tc>
          <w:tcPr>
            <w:tcW w:w="1000"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06999</w:t>
            </w:r>
          </w:p>
        </w:tc>
        <w:tc>
          <w:tcPr>
            <w:tcW w:w="2792"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left"/>
              <w:rPr>
                <w:rFonts w:ascii="宋体" w:eastAsia="宋体" w:hAnsi="宋体" w:cs="宋体"/>
                <w:kern w:val="0"/>
                <w:sz w:val="20"/>
                <w:szCs w:val="20"/>
              </w:rPr>
            </w:pPr>
            <w:r w:rsidRPr="00502A89">
              <w:rPr>
                <w:rFonts w:ascii="宋体" w:eastAsia="宋体" w:hAnsi="宋体" w:cs="宋体" w:hint="eastAsia"/>
                <w:kern w:val="0"/>
                <w:sz w:val="20"/>
                <w:szCs w:val="20"/>
              </w:rPr>
              <w:t>毕业论文</w:t>
            </w:r>
          </w:p>
        </w:tc>
        <w:tc>
          <w:tcPr>
            <w:tcW w:w="708"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color w:val="000000"/>
                <w:kern w:val="0"/>
                <w:sz w:val="20"/>
                <w:szCs w:val="20"/>
              </w:rPr>
            </w:pPr>
            <w:r w:rsidRPr="00502A89">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校内考核</w:t>
            </w:r>
          </w:p>
        </w:tc>
      </w:tr>
      <w:tr w:rsidR="00502A89" w:rsidRPr="00502A89" w:rsidTr="001E6CEC">
        <w:trPr>
          <w:trHeight w:val="500"/>
        </w:trPr>
        <w:tc>
          <w:tcPr>
            <w:tcW w:w="49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合计</w:t>
            </w:r>
            <w:r w:rsidR="001E6CEC">
              <w:rPr>
                <w:rFonts w:ascii="宋体" w:eastAsia="宋体" w:hAnsi="宋体" w:cs="宋体" w:hint="eastAsia"/>
                <w:kern w:val="0"/>
                <w:sz w:val="20"/>
                <w:szCs w:val="20"/>
              </w:rPr>
              <w:t>学分</w:t>
            </w:r>
          </w:p>
        </w:tc>
        <w:tc>
          <w:tcPr>
            <w:tcW w:w="708"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02A89" w:rsidRPr="00502A89" w:rsidRDefault="00502A89" w:rsidP="00502A89">
            <w:pPr>
              <w:widowControl/>
              <w:jc w:val="center"/>
              <w:rPr>
                <w:rFonts w:ascii="宋体" w:eastAsia="宋体" w:hAnsi="宋体" w:cs="宋体"/>
                <w:kern w:val="0"/>
                <w:sz w:val="20"/>
                <w:szCs w:val="20"/>
              </w:rPr>
            </w:pPr>
            <w:r w:rsidRPr="00502A89">
              <w:rPr>
                <w:rFonts w:ascii="宋体" w:eastAsia="宋体" w:hAnsi="宋体" w:cs="宋体" w:hint="eastAsia"/>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502A89" w:rsidRPr="00502A89" w:rsidRDefault="00502A89" w:rsidP="00502A89">
            <w:pPr>
              <w:widowControl/>
              <w:jc w:val="center"/>
              <w:rPr>
                <w:rFonts w:ascii="宋体" w:eastAsia="宋体" w:hAnsi="宋体" w:cs="宋体"/>
                <w:kern w:val="0"/>
                <w:sz w:val="24"/>
                <w:szCs w:val="24"/>
              </w:rPr>
            </w:pPr>
            <w:r w:rsidRPr="00502A89">
              <w:rPr>
                <w:rFonts w:ascii="宋体" w:eastAsia="宋体" w:hAnsi="宋体" w:cs="宋体" w:hint="eastAsia"/>
                <w:kern w:val="0"/>
                <w:sz w:val="24"/>
                <w:szCs w:val="24"/>
              </w:rPr>
              <w:t xml:space="preserve">　</w:t>
            </w:r>
          </w:p>
        </w:tc>
      </w:tr>
    </w:tbl>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left="405" w:firstLineChars="200" w:firstLine="540"/>
        <w:jc w:val="left"/>
        <w:rPr>
          <w:rFonts w:asciiTheme="minorEastAsia" w:hAnsiTheme="minorEastAsia" w:cs="宋体"/>
          <w:color w:val="333333"/>
          <w:kern w:val="0"/>
          <w:sz w:val="27"/>
          <w:szCs w:val="27"/>
        </w:rPr>
      </w:pPr>
    </w:p>
    <w:p w:rsidR="00C10F77" w:rsidRPr="00502A89" w:rsidRDefault="00C10F77" w:rsidP="009A0C03">
      <w:pPr>
        <w:widowControl/>
        <w:ind w:firstLineChars="196" w:firstLine="531"/>
        <w:jc w:val="left"/>
        <w:rPr>
          <w:rFonts w:asciiTheme="minorEastAsia" w:hAnsiTheme="minorEastAsia" w:cs="宋体"/>
          <w:color w:val="333333"/>
          <w:kern w:val="0"/>
          <w:sz w:val="27"/>
          <w:szCs w:val="27"/>
        </w:rPr>
      </w:pPr>
      <w:r w:rsidRPr="00502A89">
        <w:rPr>
          <w:rFonts w:asciiTheme="minorEastAsia" w:hAnsiTheme="minorEastAsia" w:cs="宋体" w:hint="eastAsia"/>
          <w:b/>
          <w:color w:val="333333"/>
          <w:kern w:val="0"/>
          <w:sz w:val="27"/>
          <w:szCs w:val="27"/>
        </w:rPr>
        <w:t>五、考试与毕业</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校考课程考试形式多为随堂考试，省统考科目每年组织两次考试，考试时间分别为1月、7月，统考补考不限次数，以最高分计算。</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学生修完规定的全部课程（含毕业论文，并在主修专业修业年限内获得主修专业毕业证书，经毕业资格审核，由学校颁发江苏省自学考试委员会和徐州工程学院联合盖印、教育部电子注册的自学考试本科毕业证书。</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符合徐州工程学院高等教育自学考试学位授予条件学生，授予管理学学士学位。</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333333"/>
          <w:kern w:val="0"/>
          <w:sz w:val="27"/>
          <w:szCs w:val="27"/>
        </w:rPr>
        <w:t>六、学习费用</w:t>
      </w:r>
    </w:p>
    <w:p w:rsidR="00C10F77" w:rsidRPr="00502A89" w:rsidRDefault="00C10F77" w:rsidP="00502A89">
      <w:pPr>
        <w:widowControl/>
        <w:ind w:right="70"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具体学费标准为：第一、二两学年2100元，最后半年1050元。</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color w:val="333333"/>
          <w:kern w:val="0"/>
          <w:sz w:val="27"/>
          <w:szCs w:val="27"/>
        </w:rPr>
        <w:t>  </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color w:val="333333"/>
          <w:kern w:val="0"/>
          <w:sz w:val="27"/>
          <w:szCs w:val="27"/>
        </w:rPr>
        <w:t>  </w:t>
      </w:r>
    </w:p>
    <w:p w:rsidR="009A0C03" w:rsidRPr="00502A89" w:rsidRDefault="00C10F77" w:rsidP="009A0C03">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color w:val="333333"/>
          <w:kern w:val="0"/>
          <w:sz w:val="27"/>
          <w:szCs w:val="27"/>
        </w:rPr>
        <w:t>  </w:t>
      </w:r>
      <w:r w:rsidR="009A0C03">
        <w:rPr>
          <w:rFonts w:asciiTheme="minorEastAsia" w:hAnsiTheme="minorEastAsia" w:cs="宋体" w:hint="eastAsia"/>
          <w:color w:val="333333"/>
          <w:kern w:val="0"/>
          <w:sz w:val="27"/>
          <w:szCs w:val="27"/>
        </w:rPr>
        <w:t xml:space="preserve">                                 </w:t>
      </w:r>
      <w:r w:rsidR="009A0C03" w:rsidRPr="00502A89">
        <w:rPr>
          <w:rFonts w:asciiTheme="minorEastAsia" w:hAnsiTheme="minorEastAsia" w:cs="黑体" w:hint="eastAsia"/>
          <w:color w:val="333333"/>
          <w:kern w:val="0"/>
          <w:sz w:val="27"/>
          <w:szCs w:val="27"/>
        </w:rPr>
        <w:t>2019</w:t>
      </w:r>
      <w:r w:rsidR="009A0C03" w:rsidRPr="00502A89">
        <w:rPr>
          <w:rFonts w:asciiTheme="minorEastAsia" w:hAnsiTheme="minorEastAsia" w:cs="宋体" w:hint="eastAsia"/>
          <w:color w:val="333333"/>
          <w:kern w:val="0"/>
          <w:sz w:val="27"/>
          <w:szCs w:val="27"/>
        </w:rPr>
        <w:t xml:space="preserve">年3月 </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                                                           </w:t>
      </w:r>
      <w:r w:rsidRPr="00502A89">
        <w:rPr>
          <w:rFonts w:asciiTheme="minorEastAsia" w:hAnsiTheme="minorEastAsia" w:cs="宋体"/>
          <w:color w:val="333333"/>
          <w:kern w:val="0"/>
          <w:sz w:val="27"/>
          <w:szCs w:val="27"/>
        </w:rPr>
        <w:t>  </w:t>
      </w:r>
    </w:p>
    <w:p w:rsidR="009A0C03" w:rsidRDefault="009A0C03" w:rsidP="009A0C03">
      <w:pPr>
        <w:widowControl/>
        <w:ind w:firstLineChars="50" w:firstLine="135"/>
        <w:jc w:val="left"/>
        <w:rPr>
          <w:rFonts w:asciiTheme="minorEastAsia" w:hAnsiTheme="minorEastAsia" w:cs="宋体"/>
          <w:color w:val="333333"/>
          <w:kern w:val="0"/>
          <w:sz w:val="27"/>
          <w:szCs w:val="27"/>
        </w:rPr>
      </w:pPr>
    </w:p>
    <w:p w:rsidR="009A0C03" w:rsidRDefault="009A0C03" w:rsidP="009A0C03">
      <w:pPr>
        <w:widowControl/>
        <w:ind w:firstLineChars="50" w:firstLine="135"/>
        <w:jc w:val="left"/>
        <w:rPr>
          <w:rFonts w:asciiTheme="minorEastAsia" w:hAnsiTheme="minorEastAsia" w:cs="宋体"/>
          <w:color w:val="333333"/>
          <w:kern w:val="0"/>
          <w:sz w:val="27"/>
          <w:szCs w:val="27"/>
        </w:rPr>
      </w:pPr>
    </w:p>
    <w:p w:rsidR="00C10F77" w:rsidRPr="00502A89" w:rsidRDefault="00C10F77" w:rsidP="009A0C03">
      <w:pPr>
        <w:widowControl/>
        <w:ind w:firstLineChars="50" w:firstLine="135"/>
        <w:jc w:val="left"/>
        <w:rPr>
          <w:rFonts w:asciiTheme="minorEastAsia" w:hAnsiTheme="minorEastAsia" w:cs="宋体"/>
          <w:color w:val="333333"/>
          <w:kern w:val="0"/>
          <w:sz w:val="27"/>
          <w:szCs w:val="27"/>
        </w:rPr>
      </w:pPr>
      <w:r w:rsidRPr="00502A89">
        <w:rPr>
          <w:rFonts w:asciiTheme="minorEastAsia" w:hAnsiTheme="minorEastAsia" w:cs="宋体" w:hint="eastAsia"/>
          <w:color w:val="333333"/>
          <w:kern w:val="0"/>
          <w:sz w:val="27"/>
          <w:szCs w:val="27"/>
        </w:rPr>
        <w:t>附：</w:t>
      </w:r>
      <w:r w:rsidR="009A0C03">
        <w:rPr>
          <w:rFonts w:asciiTheme="minorEastAsia" w:hAnsiTheme="minorEastAsia" w:cs="宋体" w:hint="eastAsia"/>
          <w:color w:val="333333"/>
          <w:kern w:val="0"/>
          <w:sz w:val="27"/>
          <w:szCs w:val="27"/>
        </w:rPr>
        <w:t>国家级特色专业-财务管理专业（本科）第二学历教育宣传介绍</w:t>
      </w:r>
    </w:p>
    <w:p w:rsidR="009A0C03" w:rsidRPr="00502A89" w:rsidRDefault="00C10F77" w:rsidP="009A0C03">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color w:val="333333"/>
          <w:kern w:val="0"/>
          <w:sz w:val="27"/>
          <w:szCs w:val="27"/>
        </w:rPr>
        <w:lastRenderedPageBreak/>
        <w:t> </w:t>
      </w:r>
    </w:p>
    <w:p w:rsidR="00C10F77" w:rsidRPr="00502A89" w:rsidRDefault="00C10F77" w:rsidP="00502A89">
      <w:pPr>
        <w:widowControl/>
        <w:ind w:firstLineChars="200" w:firstLine="542"/>
        <w:jc w:val="center"/>
        <w:rPr>
          <w:rFonts w:asciiTheme="minorEastAsia" w:hAnsiTheme="minorEastAsia" w:cs="宋体"/>
          <w:color w:val="333333"/>
          <w:kern w:val="0"/>
          <w:sz w:val="27"/>
          <w:szCs w:val="27"/>
        </w:rPr>
      </w:pPr>
      <w:r w:rsidRPr="00502A89">
        <w:rPr>
          <w:rFonts w:asciiTheme="minorEastAsia" w:hAnsiTheme="minorEastAsia" w:cs="Tahoma" w:hint="eastAsia"/>
          <w:b/>
          <w:color w:val="FF0000"/>
          <w:kern w:val="0"/>
          <w:sz w:val="27"/>
          <w:szCs w:val="27"/>
        </w:rPr>
        <w:t>第二学历第二学位</w:t>
      </w:r>
    </w:p>
    <w:p w:rsidR="00C10F77" w:rsidRPr="00502A89" w:rsidRDefault="00C10F77" w:rsidP="00502A89">
      <w:pPr>
        <w:widowControl/>
        <w:ind w:firstLineChars="200" w:firstLine="542"/>
        <w:jc w:val="center"/>
        <w:rPr>
          <w:rFonts w:asciiTheme="minorEastAsia" w:hAnsiTheme="minorEastAsia" w:cs="宋体"/>
          <w:color w:val="333333"/>
          <w:kern w:val="0"/>
          <w:sz w:val="27"/>
          <w:szCs w:val="27"/>
        </w:rPr>
      </w:pPr>
      <w:r w:rsidRPr="00502A89">
        <w:rPr>
          <w:rFonts w:asciiTheme="minorEastAsia" w:hAnsiTheme="minorEastAsia" w:cs="Tahoma" w:hint="eastAsia"/>
          <w:b/>
          <w:i/>
          <w:color w:val="FF0000"/>
          <w:kern w:val="0"/>
          <w:sz w:val="27"/>
          <w:szCs w:val="27"/>
        </w:rPr>
        <w:t>财务管理</w:t>
      </w:r>
      <w:r w:rsidRPr="00502A89">
        <w:rPr>
          <w:rFonts w:asciiTheme="minorEastAsia" w:hAnsiTheme="minorEastAsia" w:cs="Tahoma" w:hint="eastAsia"/>
          <w:b/>
          <w:color w:val="FF0000"/>
          <w:kern w:val="0"/>
          <w:sz w:val="27"/>
          <w:szCs w:val="27"/>
        </w:rPr>
        <w:t>——</w:t>
      </w:r>
      <w:r w:rsidRPr="00502A89">
        <w:rPr>
          <w:rFonts w:asciiTheme="minorEastAsia" w:hAnsiTheme="minorEastAsia" w:cs="Tahoma" w:hint="eastAsia"/>
          <w:b/>
          <w:i/>
          <w:color w:val="FF0000"/>
          <w:kern w:val="0"/>
          <w:sz w:val="27"/>
          <w:szCs w:val="27"/>
        </w:rPr>
        <w:t>国家级特色专业</w:t>
      </w:r>
    </w:p>
    <w:p w:rsidR="00C10F77" w:rsidRPr="00502A89" w:rsidRDefault="00C10F77" w:rsidP="00502A89">
      <w:pPr>
        <w:widowControl/>
        <w:ind w:firstLineChars="200" w:firstLine="542"/>
        <w:jc w:val="center"/>
        <w:rPr>
          <w:rFonts w:asciiTheme="minorEastAsia" w:hAnsiTheme="minorEastAsia" w:cs="宋体"/>
          <w:color w:val="333333"/>
          <w:kern w:val="0"/>
          <w:sz w:val="27"/>
          <w:szCs w:val="27"/>
        </w:rPr>
      </w:pPr>
      <w:r w:rsidRPr="00502A89">
        <w:rPr>
          <w:rFonts w:asciiTheme="minorEastAsia" w:hAnsiTheme="minorEastAsia" w:cs="Tahoma" w:hint="eastAsia"/>
          <w:b/>
          <w:color w:val="FF0000"/>
          <w:kern w:val="0"/>
          <w:sz w:val="27"/>
          <w:szCs w:val="27"/>
        </w:rPr>
        <w:t>专业优势介绍</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color w:val="333333"/>
          <w:kern w:val="0"/>
          <w:sz w:val="27"/>
          <w:szCs w:val="27"/>
        </w:rPr>
        <w:t>  </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Tahoma" w:hint="eastAsia"/>
          <w:color w:val="000000"/>
          <w:kern w:val="0"/>
          <w:sz w:val="27"/>
          <w:szCs w:val="27"/>
          <w:bdr w:val="none" w:sz="0" w:space="0" w:color="auto" w:frame="1"/>
        </w:rPr>
        <w:t>自学考试助学专业本科第二学历教育是全国自学考试与普通高等教育相结合的复合型人才培养模式，国家承认学历和学位，学生第一学历本科毕业同时拿到第二学历的本科毕业证和学位证。</w:t>
      </w:r>
      <w:r w:rsidR="009A0C03" w:rsidRPr="00502A89">
        <w:rPr>
          <w:rFonts w:asciiTheme="minorEastAsia" w:hAnsiTheme="minorEastAsia" w:cs="Tahoma" w:hint="eastAsia"/>
          <w:color w:val="000000"/>
          <w:kern w:val="0"/>
          <w:sz w:val="27"/>
          <w:szCs w:val="27"/>
          <w:bdr w:val="none" w:sz="0" w:space="0" w:color="auto" w:frame="1"/>
        </w:rPr>
        <w:t xml:space="preserve"> </w:t>
      </w:r>
      <w:r w:rsidRPr="00502A89">
        <w:rPr>
          <w:rFonts w:asciiTheme="minorEastAsia" w:hAnsiTheme="minorEastAsia" w:cs="Tahoma" w:hint="eastAsia"/>
          <w:color w:val="000000"/>
          <w:kern w:val="0"/>
          <w:sz w:val="27"/>
          <w:szCs w:val="27"/>
          <w:bdr w:val="none" w:sz="0" w:space="0" w:color="auto" w:frame="1"/>
        </w:rPr>
        <w:t>“财务管理”专业2008年该专业荣获江苏省特色专业，2009年获教育部批准为国家级（第四批）特色专业，是我校第一个国家级特色专业，2012年作为核心专业获批江苏省重点专业类，2015年获批江苏省品牌专业（A类），该专业是我校本科“助学二学历”办学时间最长、学生人数最多的专业。</w:t>
      </w:r>
      <w:r w:rsidR="009A0C03">
        <w:rPr>
          <w:rFonts w:asciiTheme="minorEastAsia" w:hAnsiTheme="minorEastAsia" w:cs="Tahoma" w:hint="eastAsia"/>
          <w:color w:val="000000"/>
          <w:kern w:val="0"/>
          <w:sz w:val="27"/>
          <w:szCs w:val="27"/>
          <w:bdr w:val="none" w:sz="0" w:space="0" w:color="auto" w:frame="1"/>
        </w:rPr>
        <w:t>多年来金融</w:t>
      </w:r>
      <w:r w:rsidRPr="00502A89">
        <w:rPr>
          <w:rFonts w:asciiTheme="minorEastAsia" w:hAnsiTheme="minorEastAsia" w:cs="Tahoma" w:hint="eastAsia"/>
          <w:color w:val="000000"/>
          <w:kern w:val="0"/>
          <w:sz w:val="27"/>
          <w:szCs w:val="27"/>
          <w:bdr w:val="none" w:sz="0" w:space="0" w:color="auto" w:frame="1"/>
        </w:rPr>
        <w:t>学院在财务管理专业人才培养和专业建设方面具有显著的优势，特别是在第二学历教育的教学和管理上积累了丰富的经验。</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宋体"/>
          <w:color w:val="333333"/>
          <w:kern w:val="0"/>
          <w:sz w:val="27"/>
          <w:szCs w:val="27"/>
        </w:rPr>
        <w:t>  </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FF0000"/>
          <w:kern w:val="0"/>
          <w:sz w:val="27"/>
          <w:szCs w:val="27"/>
        </w:rPr>
        <w:t>1．</w:t>
      </w:r>
      <w:r w:rsidRPr="00502A89">
        <w:rPr>
          <w:rFonts w:asciiTheme="minorEastAsia" w:hAnsiTheme="minorEastAsia" w:cs="Tahoma" w:hint="eastAsia"/>
          <w:b/>
          <w:color w:val="FF0000"/>
          <w:kern w:val="0"/>
          <w:sz w:val="27"/>
          <w:szCs w:val="27"/>
        </w:rPr>
        <w:t>师资力量强，教学质量好，教师自命题，</w:t>
      </w:r>
      <w:r w:rsidRPr="00502A89">
        <w:rPr>
          <w:rFonts w:asciiTheme="minorEastAsia" w:hAnsiTheme="minorEastAsia" w:cs="宋体" w:hint="eastAsia"/>
          <w:b/>
          <w:color w:val="FF0000"/>
          <w:kern w:val="0"/>
          <w:sz w:val="27"/>
          <w:szCs w:val="27"/>
        </w:rPr>
        <w:t>通过率高</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Tahoma" w:hint="eastAsia"/>
          <w:color w:val="000000"/>
          <w:kern w:val="0"/>
          <w:sz w:val="27"/>
          <w:szCs w:val="27"/>
          <w:bdr w:val="none" w:sz="0" w:space="0" w:color="auto" w:frame="1"/>
        </w:rPr>
        <w:t>“财务管理”第二学历教育任课教师为该专业优秀骨干教师，工作责任心强、教学经验丰富、教学水平高，能充分保证授课质量。共开设13门课程,其中：3门免试，5门本校自己组织考试， 5门省统考（其中3门有30%的平时成绩），统考5门课程考试试卷均由任课教师自主命题，考试通过率较高（前几届学生统考考试通过率都高达95%左右）。</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FF0000"/>
          <w:kern w:val="0"/>
          <w:sz w:val="27"/>
          <w:szCs w:val="27"/>
        </w:rPr>
        <w:t>2．实行免考和学分置换政策，第二学历学生学业负担轻</w:t>
      </w:r>
    </w:p>
    <w:p w:rsidR="00C10F77" w:rsidRPr="00502A89" w:rsidRDefault="00C10F77" w:rsidP="00502A89">
      <w:pPr>
        <w:widowControl/>
        <w:tabs>
          <w:tab w:val="num" w:pos="610"/>
        </w:tabs>
        <w:ind w:firstLineChars="200" w:firstLine="540"/>
        <w:jc w:val="left"/>
        <w:rPr>
          <w:rFonts w:asciiTheme="minorEastAsia" w:hAnsiTheme="minorEastAsia" w:cs="宋体"/>
          <w:color w:val="333333"/>
          <w:kern w:val="0"/>
          <w:sz w:val="27"/>
          <w:szCs w:val="27"/>
        </w:rPr>
      </w:pPr>
      <w:r w:rsidRPr="00502A89">
        <w:rPr>
          <w:rFonts w:asciiTheme="minorEastAsia" w:hAnsiTheme="minorEastAsia" w:cs="Tahoma" w:hint="eastAsia"/>
          <w:color w:val="000000"/>
          <w:kern w:val="0"/>
          <w:sz w:val="27"/>
          <w:szCs w:val="27"/>
          <w:bdr w:val="none" w:sz="0" w:space="0" w:color="auto" w:frame="1"/>
        </w:rPr>
        <w:lastRenderedPageBreak/>
        <w:t>根据学校教发【2011】6号和【2012】10号文件精神，参加第二学历学习课程合格所获学分，可抵主修专业通识选修课学分；主修专业已修并通过的与第二学历专业课程名称一致的课程，可申请第二学历课程免考，此制度的实行大大减轻了第二学历学生的学业负担。</w:t>
      </w:r>
    </w:p>
    <w:p w:rsidR="00C10F77" w:rsidRPr="00502A89" w:rsidRDefault="00C10F77" w:rsidP="00502A89">
      <w:pPr>
        <w:widowControl/>
        <w:tabs>
          <w:tab w:val="num" w:pos="610"/>
        </w:tabs>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FF0000"/>
          <w:kern w:val="0"/>
          <w:sz w:val="27"/>
          <w:szCs w:val="27"/>
        </w:rPr>
        <w:t>3．城南、中心校区同时开课，</w:t>
      </w:r>
      <w:r w:rsidRPr="00502A89">
        <w:rPr>
          <w:rFonts w:asciiTheme="minorEastAsia" w:hAnsiTheme="minorEastAsia" w:cs="Tahoma" w:hint="eastAsia"/>
          <w:b/>
          <w:color w:val="FF0000"/>
          <w:kern w:val="0"/>
          <w:sz w:val="27"/>
          <w:szCs w:val="27"/>
        </w:rPr>
        <w:t>学习时间紧凑，与第一学历同时毕业</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Tahoma" w:hint="eastAsia"/>
          <w:color w:val="000000"/>
          <w:kern w:val="0"/>
          <w:sz w:val="27"/>
          <w:szCs w:val="27"/>
          <w:bdr w:val="none" w:sz="0" w:space="0" w:color="auto" w:frame="1"/>
        </w:rPr>
        <w:t>“财务管理”专业第二学历</w:t>
      </w:r>
      <w:r w:rsidR="009A0C03">
        <w:rPr>
          <w:rFonts w:asciiTheme="minorEastAsia" w:hAnsiTheme="minorEastAsia" w:cs="Tahoma" w:hint="eastAsia"/>
          <w:color w:val="000000"/>
          <w:kern w:val="0"/>
          <w:sz w:val="27"/>
          <w:szCs w:val="27"/>
          <w:bdr w:val="none" w:sz="0" w:space="0" w:color="auto" w:frame="1"/>
        </w:rPr>
        <w:t>教育</w:t>
      </w:r>
      <w:r w:rsidRPr="00502A89">
        <w:rPr>
          <w:rFonts w:asciiTheme="minorEastAsia" w:hAnsiTheme="minorEastAsia" w:cs="Tahoma" w:hint="eastAsia"/>
          <w:color w:val="000000"/>
          <w:kern w:val="0"/>
          <w:sz w:val="27"/>
          <w:szCs w:val="27"/>
          <w:bdr w:val="none" w:sz="0" w:space="0" w:color="auto" w:frame="1"/>
        </w:rPr>
        <w:t>在城南、中心校区同时开班，授课时间一般在双休日。第二学历实行学年制，学习期限2.5年，（也可以适当延长修业年限）。符合毕业和学位条件的第二学历学生在主修专业毕业时可同时获得“财务管理”专业</w:t>
      </w:r>
      <w:r w:rsidR="009A0C03">
        <w:rPr>
          <w:rFonts w:asciiTheme="minorEastAsia" w:hAnsiTheme="minorEastAsia" w:cs="Tahoma" w:hint="eastAsia"/>
          <w:color w:val="000000"/>
          <w:kern w:val="0"/>
          <w:sz w:val="27"/>
          <w:szCs w:val="27"/>
          <w:bdr w:val="none" w:sz="0" w:space="0" w:color="auto" w:frame="1"/>
        </w:rPr>
        <w:t>第二学历的</w:t>
      </w:r>
      <w:r w:rsidRPr="00502A89">
        <w:rPr>
          <w:rFonts w:asciiTheme="minorEastAsia" w:hAnsiTheme="minorEastAsia" w:cs="Tahoma" w:hint="eastAsia"/>
          <w:color w:val="000000"/>
          <w:kern w:val="0"/>
          <w:sz w:val="27"/>
          <w:szCs w:val="27"/>
          <w:bdr w:val="none" w:sz="0" w:space="0" w:color="auto" w:frame="1"/>
        </w:rPr>
        <w:t>本科毕业证和管理学学士学位。</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FF0000"/>
          <w:kern w:val="0"/>
          <w:sz w:val="27"/>
          <w:szCs w:val="27"/>
        </w:rPr>
        <w:t>4．</w:t>
      </w:r>
      <w:r w:rsidRPr="00502A89">
        <w:rPr>
          <w:rFonts w:asciiTheme="minorEastAsia" w:hAnsiTheme="minorEastAsia" w:cs="Tahoma" w:hint="eastAsia"/>
          <w:b/>
          <w:color w:val="FF0000"/>
          <w:kern w:val="0"/>
          <w:sz w:val="27"/>
          <w:szCs w:val="27"/>
        </w:rPr>
        <w:t>学习费用较低，毕业、学位证书和档案会上传教育部学信网</w:t>
      </w:r>
    </w:p>
    <w:p w:rsidR="00C10F77" w:rsidRPr="00502A89" w:rsidRDefault="00C10F77" w:rsidP="00502A89">
      <w:pPr>
        <w:widowControl/>
        <w:ind w:firstLineChars="200" w:firstLine="540"/>
        <w:jc w:val="left"/>
        <w:rPr>
          <w:rFonts w:asciiTheme="minorEastAsia" w:hAnsiTheme="minorEastAsia" w:cs="宋体"/>
          <w:color w:val="333333"/>
          <w:kern w:val="0"/>
          <w:sz w:val="27"/>
          <w:szCs w:val="27"/>
        </w:rPr>
      </w:pPr>
      <w:r w:rsidRPr="00502A89">
        <w:rPr>
          <w:rFonts w:asciiTheme="minorEastAsia" w:hAnsiTheme="minorEastAsia" w:cs="Tahoma" w:hint="eastAsia"/>
          <w:color w:val="000000"/>
          <w:kern w:val="0"/>
          <w:sz w:val="27"/>
          <w:szCs w:val="27"/>
          <w:bdr w:val="none" w:sz="0" w:space="0" w:color="auto" w:frame="1"/>
        </w:rPr>
        <w:t>第二学历学费共计5250元，前两年每年2100，最后半年1050（不包括教材费、证书办理费），共享学校的学习和生活资源。“财务管理”专业第二学历毕业生的本科毕业证书、管理学学士学位证书和第二学历本科档案信息都会上传教育部学信网。</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宋体" w:hint="eastAsia"/>
          <w:b/>
          <w:color w:val="FF0000"/>
          <w:kern w:val="0"/>
          <w:sz w:val="27"/>
          <w:szCs w:val="27"/>
        </w:rPr>
        <w:t>5．“财务管理”专业人才</w:t>
      </w:r>
      <w:r w:rsidRPr="00502A89">
        <w:rPr>
          <w:rFonts w:asciiTheme="minorEastAsia" w:hAnsiTheme="minorEastAsia" w:cs="Tahoma" w:hint="eastAsia"/>
          <w:b/>
          <w:color w:val="FF0000"/>
          <w:kern w:val="0"/>
          <w:sz w:val="27"/>
          <w:szCs w:val="27"/>
        </w:rPr>
        <w:t>就业优势明显，竞争力强</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Tahoma" w:hint="eastAsia"/>
          <w:b/>
          <w:color w:val="000000"/>
          <w:kern w:val="0"/>
          <w:sz w:val="27"/>
          <w:szCs w:val="27"/>
        </w:rPr>
        <w:t>●复合人才。</w:t>
      </w:r>
      <w:r w:rsidRPr="00502A89">
        <w:rPr>
          <w:rFonts w:asciiTheme="minorEastAsia" w:hAnsiTheme="minorEastAsia" w:cs="Tahoma" w:hint="eastAsia"/>
          <w:color w:val="000000"/>
          <w:kern w:val="0"/>
          <w:sz w:val="27"/>
          <w:szCs w:val="27"/>
          <w:bdr w:val="none" w:sz="0" w:space="0" w:color="auto" w:frame="1"/>
        </w:rPr>
        <w:t>已具有第一学历的学生如果再持有“财务管理”专业第二学历，将是既有专业知识，又有财务、会计知识的复合型人才，是目前社会最为抢手的人才。</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Tahoma" w:hint="eastAsia"/>
          <w:b/>
          <w:color w:val="000000"/>
          <w:kern w:val="0"/>
          <w:sz w:val="27"/>
          <w:szCs w:val="27"/>
        </w:rPr>
        <w:lastRenderedPageBreak/>
        <w:t>●就业广泛。</w:t>
      </w:r>
      <w:r w:rsidRPr="00502A89">
        <w:rPr>
          <w:rFonts w:asciiTheme="minorEastAsia" w:hAnsiTheme="minorEastAsia" w:cs="Tahoma" w:hint="eastAsia"/>
          <w:color w:val="000000"/>
          <w:kern w:val="0"/>
          <w:sz w:val="27"/>
          <w:szCs w:val="27"/>
          <w:bdr w:val="none" w:sz="0" w:space="0" w:color="auto" w:frame="1"/>
        </w:rPr>
        <w:t>该专业是一个就业非常广泛的实用型专业，可在各级政府相关机构、事业管理职能部门，银行、证券、保险等金融机构，各类事务所、中介机构，各类企业、贸易公司等单位工作。</w:t>
      </w:r>
    </w:p>
    <w:p w:rsidR="00C10F77" w:rsidRPr="00502A89" w:rsidRDefault="00C10F77" w:rsidP="00502A89">
      <w:pPr>
        <w:widowControl/>
        <w:ind w:firstLineChars="200" w:firstLine="542"/>
        <w:jc w:val="left"/>
        <w:rPr>
          <w:rFonts w:asciiTheme="minorEastAsia" w:hAnsiTheme="minorEastAsia" w:cs="宋体"/>
          <w:color w:val="333333"/>
          <w:kern w:val="0"/>
          <w:sz w:val="27"/>
          <w:szCs w:val="27"/>
        </w:rPr>
      </w:pPr>
      <w:r w:rsidRPr="00502A89">
        <w:rPr>
          <w:rFonts w:asciiTheme="minorEastAsia" w:hAnsiTheme="minorEastAsia" w:cs="Tahoma" w:hint="eastAsia"/>
          <w:b/>
          <w:color w:val="000000"/>
          <w:kern w:val="0"/>
          <w:sz w:val="27"/>
          <w:szCs w:val="27"/>
        </w:rPr>
        <w:t>●工作稳定。“</w:t>
      </w:r>
      <w:r w:rsidRPr="00502A89">
        <w:rPr>
          <w:rFonts w:asciiTheme="minorEastAsia" w:hAnsiTheme="minorEastAsia" w:cs="Tahoma" w:hint="eastAsia"/>
          <w:color w:val="000000"/>
          <w:kern w:val="0"/>
          <w:sz w:val="27"/>
          <w:szCs w:val="27"/>
          <w:bdr w:val="none" w:sz="0" w:space="0" w:color="auto" w:frame="1"/>
        </w:rPr>
        <w:t>财务管理”是一个工作稳定的专业，也是一个工作时间越长、专业经验越丰富、社会地位越高、收入报酬越丰厚的“金饭碗”专业。</w:t>
      </w:r>
    </w:p>
    <w:p w:rsidR="00153E2F" w:rsidRPr="00502A89" w:rsidRDefault="00153E2F" w:rsidP="00502A89">
      <w:pPr>
        <w:ind w:firstLineChars="200" w:firstLine="540"/>
        <w:rPr>
          <w:rFonts w:asciiTheme="minorEastAsia" w:hAnsiTheme="minorEastAsia"/>
          <w:sz w:val="27"/>
          <w:szCs w:val="27"/>
        </w:rPr>
      </w:pPr>
    </w:p>
    <w:sectPr w:rsidR="00153E2F" w:rsidRPr="00502A89" w:rsidSect="00153E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5F0" w:rsidRDefault="008035F0" w:rsidP="00502A89">
      <w:r>
        <w:separator/>
      </w:r>
    </w:p>
  </w:endnote>
  <w:endnote w:type="continuationSeparator" w:id="1">
    <w:p w:rsidR="008035F0" w:rsidRDefault="008035F0" w:rsidP="00502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5F0" w:rsidRDefault="008035F0" w:rsidP="00502A89">
      <w:r>
        <w:separator/>
      </w:r>
    </w:p>
  </w:footnote>
  <w:footnote w:type="continuationSeparator" w:id="1">
    <w:p w:rsidR="008035F0" w:rsidRDefault="008035F0" w:rsidP="00502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F77"/>
    <w:rsid w:val="00153E2F"/>
    <w:rsid w:val="001E6CEC"/>
    <w:rsid w:val="00341B13"/>
    <w:rsid w:val="00502A89"/>
    <w:rsid w:val="006B1D75"/>
    <w:rsid w:val="008035F0"/>
    <w:rsid w:val="00911684"/>
    <w:rsid w:val="009A0C03"/>
    <w:rsid w:val="00C10F77"/>
    <w:rsid w:val="00C30BF0"/>
    <w:rsid w:val="00EC5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10F77"/>
    <w:rPr>
      <w:i/>
      <w:iCs/>
    </w:rPr>
  </w:style>
  <w:style w:type="character" w:styleId="a4">
    <w:name w:val="Strong"/>
    <w:basedOn w:val="a0"/>
    <w:uiPriority w:val="22"/>
    <w:qFormat/>
    <w:rsid w:val="00C10F77"/>
    <w:rPr>
      <w:b/>
      <w:bCs/>
    </w:rPr>
  </w:style>
  <w:style w:type="paragraph" w:styleId="a5">
    <w:name w:val="header"/>
    <w:basedOn w:val="a"/>
    <w:link w:val="Char"/>
    <w:uiPriority w:val="99"/>
    <w:semiHidden/>
    <w:unhideWhenUsed/>
    <w:rsid w:val="00502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02A89"/>
    <w:rPr>
      <w:sz w:val="18"/>
      <w:szCs w:val="18"/>
    </w:rPr>
  </w:style>
  <w:style w:type="paragraph" w:styleId="a6">
    <w:name w:val="footer"/>
    <w:basedOn w:val="a"/>
    <w:link w:val="Char0"/>
    <w:uiPriority w:val="99"/>
    <w:semiHidden/>
    <w:unhideWhenUsed/>
    <w:rsid w:val="00502A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02A89"/>
    <w:rPr>
      <w:sz w:val="18"/>
      <w:szCs w:val="18"/>
    </w:rPr>
  </w:style>
</w:styles>
</file>

<file path=word/webSettings.xml><?xml version="1.0" encoding="utf-8"?>
<w:webSettings xmlns:r="http://schemas.openxmlformats.org/officeDocument/2006/relationships" xmlns:w="http://schemas.openxmlformats.org/wordprocessingml/2006/main">
  <w:divs>
    <w:div w:id="476147027">
      <w:bodyDiv w:val="1"/>
      <w:marLeft w:val="0"/>
      <w:marRight w:val="0"/>
      <w:marTop w:val="0"/>
      <w:marBottom w:val="0"/>
      <w:divBdr>
        <w:top w:val="none" w:sz="0" w:space="0" w:color="auto"/>
        <w:left w:val="none" w:sz="0" w:space="0" w:color="auto"/>
        <w:bottom w:val="none" w:sz="0" w:space="0" w:color="auto"/>
        <w:right w:val="none" w:sz="0" w:space="0" w:color="auto"/>
      </w:divBdr>
      <w:divsChild>
        <w:div w:id="630521890">
          <w:marLeft w:val="0"/>
          <w:marRight w:val="0"/>
          <w:marTop w:val="100"/>
          <w:marBottom w:val="100"/>
          <w:divBdr>
            <w:top w:val="none" w:sz="0" w:space="0" w:color="auto"/>
            <w:left w:val="none" w:sz="0" w:space="0" w:color="auto"/>
            <w:bottom w:val="none" w:sz="0" w:space="0" w:color="auto"/>
            <w:right w:val="none" w:sz="0" w:space="0" w:color="auto"/>
          </w:divBdr>
          <w:divsChild>
            <w:div w:id="387608798">
              <w:marLeft w:val="0"/>
              <w:marRight w:val="0"/>
              <w:marTop w:val="0"/>
              <w:marBottom w:val="0"/>
              <w:divBdr>
                <w:top w:val="none" w:sz="0" w:space="0" w:color="auto"/>
                <w:left w:val="none" w:sz="0" w:space="0" w:color="auto"/>
                <w:bottom w:val="none" w:sz="0" w:space="0" w:color="auto"/>
                <w:right w:val="none" w:sz="0" w:space="0" w:color="auto"/>
              </w:divBdr>
              <w:divsChild>
                <w:div w:id="226956123">
                  <w:marLeft w:val="0"/>
                  <w:marRight w:val="0"/>
                  <w:marTop w:val="0"/>
                  <w:marBottom w:val="0"/>
                  <w:divBdr>
                    <w:top w:val="none" w:sz="0" w:space="0" w:color="auto"/>
                    <w:left w:val="none" w:sz="0" w:space="0" w:color="auto"/>
                    <w:bottom w:val="none" w:sz="0" w:space="0" w:color="auto"/>
                    <w:right w:val="none" w:sz="0" w:space="0" w:color="auto"/>
                  </w:divBdr>
                  <w:divsChild>
                    <w:div w:id="1281299881">
                      <w:marLeft w:val="0"/>
                      <w:marRight w:val="0"/>
                      <w:marTop w:val="0"/>
                      <w:marBottom w:val="0"/>
                      <w:divBdr>
                        <w:top w:val="none" w:sz="0" w:space="0" w:color="auto"/>
                        <w:left w:val="none" w:sz="0" w:space="0" w:color="auto"/>
                        <w:bottom w:val="none" w:sz="0" w:space="0" w:color="auto"/>
                        <w:right w:val="none" w:sz="0" w:space="0" w:color="auto"/>
                      </w:divBdr>
                      <w:divsChild>
                        <w:div w:id="20117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2020-03-03T03:07:00Z</dcterms:created>
  <dcterms:modified xsi:type="dcterms:W3CDTF">2020-03-03T08:58:00Z</dcterms:modified>
</cp:coreProperties>
</file>